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exact"/>
        <w:jc w:val="center"/>
        <w:rPr>
          <w:rFonts w:hint="eastAsia" w:ascii="宋体" w:cs="宋体"/>
          <w:color w:val="000000"/>
          <w:kern w:val="0"/>
          <w:sz w:val="48"/>
          <w:szCs w:val="48"/>
        </w:rPr>
      </w:pPr>
    </w:p>
    <w:p>
      <w:pPr>
        <w:spacing w:line="560" w:lineRule="exact"/>
        <w:ind w:left="883" w:hanging="883" w:hangingChars="200"/>
        <w:jc w:val="center"/>
        <w:rPr>
          <w:rFonts w:hint="eastAsia" w:ascii="宋体" w:eastAsia="宋体" w:cs="Malgun Gothic Semilight"/>
          <w:b/>
          <w:kern w:val="36"/>
          <w:sz w:val="44"/>
          <w:szCs w:val="44"/>
        </w:rPr>
      </w:pPr>
      <w:r>
        <w:rPr>
          <w:rFonts w:hint="eastAsia" w:ascii="宋体" w:eastAsia="宋体"/>
          <w:b/>
          <w:kern w:val="36"/>
          <w:sz w:val="44"/>
          <w:szCs w:val="44"/>
        </w:rPr>
        <w:t>《</w:t>
      </w:r>
      <w:r>
        <w:rPr>
          <w:rFonts w:hint="eastAsia" w:ascii="宋体" w:eastAsia="宋体" w:cs="宋体"/>
          <w:b/>
          <w:kern w:val="36"/>
          <w:sz w:val="44"/>
          <w:szCs w:val="44"/>
        </w:rPr>
        <w:t>江西省土地评估行业自律公约</w:t>
      </w:r>
      <w:r>
        <w:rPr>
          <w:rFonts w:hint="eastAsia" w:ascii="宋体" w:eastAsia="宋体" w:cs="Malgun Gothic Semilight"/>
          <w:b/>
          <w:kern w:val="36"/>
          <w:sz w:val="44"/>
          <w:szCs w:val="44"/>
        </w:rPr>
        <w:t>》</w:t>
      </w:r>
      <w:r>
        <w:rPr>
          <w:rFonts w:hint="eastAsia" w:ascii="宋体" w:eastAsia="宋体" w:cs="宋体"/>
          <w:b/>
          <w:kern w:val="36"/>
          <w:sz w:val="44"/>
          <w:szCs w:val="44"/>
        </w:rPr>
        <w:t>和</w:t>
      </w:r>
      <w:r>
        <w:rPr>
          <w:rFonts w:hint="eastAsia" w:ascii="宋体" w:eastAsia="宋体" w:cs="Malgun Gothic Semilight"/>
          <w:b/>
          <w:kern w:val="36"/>
          <w:sz w:val="44"/>
          <w:szCs w:val="44"/>
        </w:rPr>
        <w:t>《</w:t>
      </w:r>
      <w:r>
        <w:rPr>
          <w:rFonts w:hint="eastAsia" w:ascii="宋体" w:eastAsia="宋体" w:cs="宋体"/>
          <w:b/>
          <w:kern w:val="36"/>
          <w:sz w:val="44"/>
          <w:szCs w:val="44"/>
        </w:rPr>
        <w:t>江西省土地评估行业自律公约实施细则</w:t>
      </w:r>
      <w:r>
        <w:rPr>
          <w:rFonts w:hint="eastAsia" w:ascii="宋体" w:eastAsia="宋体" w:cs="Malgun Gothic Semilight"/>
          <w:b/>
          <w:kern w:val="36"/>
          <w:sz w:val="44"/>
          <w:szCs w:val="44"/>
        </w:rPr>
        <w:t>》</w:t>
      </w:r>
    </w:p>
    <w:p>
      <w:pPr>
        <w:spacing w:line="560" w:lineRule="exact"/>
        <w:ind w:left="883" w:hanging="883" w:hangingChars="200"/>
        <w:jc w:val="center"/>
        <w:rPr>
          <w:rFonts w:hint="eastAsia" w:ascii="宋体" w:eastAsia="宋体"/>
          <w:b/>
          <w:kern w:val="36"/>
          <w:sz w:val="44"/>
          <w:szCs w:val="44"/>
        </w:rPr>
      </w:pPr>
      <w:r>
        <w:rPr>
          <w:rFonts w:hint="eastAsia" w:ascii="宋体" w:eastAsia="宋体" w:cs="宋体"/>
          <w:b/>
          <w:kern w:val="36"/>
          <w:sz w:val="44"/>
          <w:szCs w:val="44"/>
        </w:rPr>
        <w:t>执行公约</w:t>
      </w:r>
    </w:p>
    <w:p>
      <w:pPr>
        <w:rPr>
          <w:rFonts w:hint="eastAsia" w:ascii="楷体_GB2312" w:eastAsia="楷体_GB2312"/>
          <w:b/>
          <w:color w:val="000000"/>
          <w:sz w:val="36"/>
          <w:szCs w:val="36"/>
        </w:rPr>
      </w:pPr>
    </w:p>
    <w:p>
      <w:pPr>
        <w:rPr>
          <w:rFonts w:hint="eastAsia" w:ascii="仿宋" w:hAnsi="仿宋" w:eastAsia="仿宋"/>
          <w:kern w:val="0"/>
          <w:sz w:val="32"/>
          <w:szCs w:val="32"/>
        </w:rPr>
      </w:pPr>
    </w:p>
    <w:p>
      <w:pPr>
        <w:rPr>
          <w:rFonts w:hint="eastAsia" w:ascii="仿宋" w:hAnsi="仿宋" w:eastAsia="仿宋"/>
          <w:kern w:val="0"/>
          <w:sz w:val="32"/>
          <w:szCs w:val="32"/>
        </w:rPr>
      </w:pPr>
      <w:r>
        <w:rPr>
          <w:rFonts w:hint="eastAsia" w:ascii="仿宋" w:hAnsi="仿宋" w:eastAsia="仿宋"/>
          <w:b/>
          <w:bCs/>
          <w:kern w:val="0"/>
          <w:sz w:val="32"/>
          <w:szCs w:val="32"/>
        </w:rPr>
        <w:t>甲方：</w:t>
      </w:r>
      <w:r>
        <w:rPr>
          <w:rFonts w:hint="eastAsia" w:ascii="仿宋" w:hAnsi="仿宋" w:eastAsia="仿宋"/>
          <w:b/>
          <w:bCs/>
          <w:kern w:val="0"/>
          <w:sz w:val="32"/>
          <w:szCs w:val="32"/>
          <w:lang w:val="en-US" w:eastAsia="zh-CN"/>
        </w:rPr>
        <w:t>江西省自然资源评价评估行业协会</w:t>
      </w:r>
      <w:r>
        <w:rPr>
          <w:rFonts w:hint="eastAsia" w:ascii="仿宋" w:hAnsi="仿宋" w:eastAsia="仿宋"/>
          <w:b/>
          <w:bCs/>
          <w:kern w:val="0"/>
          <w:sz w:val="32"/>
          <w:szCs w:val="32"/>
        </w:rPr>
        <w:t xml:space="preserve">行业自律委员会 </w:t>
      </w:r>
      <w:r>
        <w:rPr>
          <w:rFonts w:hint="eastAsia" w:ascii="仿宋" w:hAnsi="仿宋" w:eastAsia="仿宋"/>
          <w:kern w:val="0"/>
          <w:sz w:val="32"/>
          <w:szCs w:val="32"/>
        </w:rPr>
        <w:t xml:space="preserve">  </w:t>
      </w:r>
    </w:p>
    <w:p>
      <w:pPr>
        <w:rPr>
          <w:rFonts w:hint="eastAsia" w:ascii="仿宋" w:hAnsi="仿宋" w:eastAsia="仿宋"/>
          <w:kern w:val="0"/>
          <w:sz w:val="32"/>
          <w:szCs w:val="32"/>
        </w:rPr>
      </w:pPr>
      <w:r>
        <w:rPr>
          <w:rFonts w:hint="eastAsia" w:ascii="仿宋" w:hAnsi="仿宋" w:eastAsia="仿宋"/>
          <w:b/>
          <w:bCs/>
          <w:kern w:val="0"/>
          <w:sz w:val="32"/>
          <w:szCs w:val="32"/>
        </w:rPr>
        <w:t>乙方：</w:t>
      </w:r>
      <w:r>
        <w:rPr>
          <w:rFonts w:hint="eastAsia" w:ascii="仿宋" w:hAnsi="仿宋" w:eastAsia="仿宋"/>
          <w:kern w:val="0"/>
          <w:sz w:val="32"/>
          <w:szCs w:val="32"/>
        </w:rPr>
        <w:t xml:space="preserve">                    </w:t>
      </w:r>
    </w:p>
    <w:p>
      <w:pPr>
        <w:spacing w:line="400" w:lineRule="exact"/>
        <w:ind w:firstLine="641"/>
        <w:rPr>
          <w:rFonts w:hint="eastAsia" w:ascii="仿宋" w:hAnsi="仿宋" w:eastAsia="仿宋"/>
          <w:kern w:val="0"/>
          <w:sz w:val="32"/>
          <w:szCs w:val="32"/>
        </w:rPr>
      </w:pPr>
    </w:p>
    <w:p>
      <w:pPr>
        <w:spacing w:line="560" w:lineRule="exact"/>
        <w:ind w:firstLine="641"/>
        <w:rPr>
          <w:rFonts w:hint="eastAsia" w:ascii="仿宋" w:hAnsi="仿宋" w:eastAsia="仿宋"/>
          <w:kern w:val="0"/>
          <w:sz w:val="32"/>
          <w:szCs w:val="32"/>
        </w:rPr>
      </w:pPr>
      <w:r>
        <w:rPr>
          <w:rFonts w:hint="eastAsia" w:ascii="仿宋" w:hAnsi="仿宋" w:eastAsia="仿宋"/>
          <w:kern w:val="0"/>
          <w:sz w:val="32"/>
          <w:szCs w:val="32"/>
        </w:rPr>
        <w:t>甲方是依据《中华人民共和国资产评估法》（以下简称《资产评估法》）第三十三条的规定，在江西省评估行政管理部门的指导下依法成立的评估机构和评估专业人员的自律性组织。</w:t>
      </w:r>
    </w:p>
    <w:p>
      <w:pPr>
        <w:spacing w:line="560" w:lineRule="exact"/>
        <w:ind w:firstLine="641"/>
        <w:rPr>
          <w:rFonts w:hint="eastAsia" w:ascii="仿宋" w:hAnsi="仿宋" w:eastAsia="仿宋"/>
          <w:kern w:val="0"/>
          <w:sz w:val="32"/>
          <w:szCs w:val="32"/>
        </w:rPr>
      </w:pPr>
      <w:r>
        <w:rPr>
          <w:rFonts w:hint="eastAsia" w:ascii="仿宋" w:hAnsi="仿宋" w:eastAsia="仿宋"/>
          <w:kern w:val="0"/>
          <w:sz w:val="32"/>
          <w:szCs w:val="32"/>
        </w:rPr>
        <w:t>甲方依据《资产评估法》第三十六条规定和《江西省土地估价师协会第三届会员代表大会章程》的有关规定，制定了《江西省土地评估行业执业行为准则》、《江西省土地评估行业自律公约》和《江西省土地评估行业自律公约实施细则》。</w:t>
      </w:r>
    </w:p>
    <w:p>
      <w:pPr>
        <w:spacing w:line="560" w:lineRule="exact"/>
        <w:ind w:firstLine="641"/>
        <w:rPr>
          <w:rFonts w:hint="eastAsia" w:ascii="仿宋" w:hAnsi="仿宋" w:eastAsia="仿宋"/>
          <w:kern w:val="0"/>
          <w:sz w:val="32"/>
          <w:szCs w:val="32"/>
        </w:rPr>
      </w:pPr>
      <w:r>
        <w:rPr>
          <w:rFonts w:hint="eastAsia" w:ascii="仿宋" w:hAnsi="仿宋" w:eastAsia="仿宋"/>
          <w:kern w:val="0"/>
          <w:sz w:val="32"/>
          <w:szCs w:val="32"/>
        </w:rPr>
        <w:t>为了规范行业自律行为，更好地实行自律管理，甲乙双方自愿签订《江西省土地评估行业自律公约》和《江西省土地评估行业自律公约实施细则》执行公约 （以下简称《执行公约》）</w:t>
      </w:r>
    </w:p>
    <w:p>
      <w:pPr>
        <w:spacing w:line="560" w:lineRule="exact"/>
        <w:ind w:firstLine="641"/>
        <w:rPr>
          <w:rFonts w:hint="eastAsia" w:ascii="仿宋" w:hAnsi="仿宋" w:eastAsia="仿宋"/>
          <w:kern w:val="0"/>
          <w:sz w:val="32"/>
          <w:szCs w:val="32"/>
        </w:rPr>
      </w:pPr>
      <w:r>
        <w:rPr>
          <w:rFonts w:hint="eastAsia" w:ascii="黑体" w:hAnsi="黑体" w:eastAsia="黑体"/>
          <w:kern w:val="0"/>
          <w:sz w:val="32"/>
          <w:szCs w:val="32"/>
        </w:rPr>
        <w:t>一、甲方的权利和责任</w:t>
      </w:r>
      <w:r>
        <w:rPr>
          <w:rFonts w:hint="eastAsia" w:ascii="黑体" w:hAnsi="黑体" w:eastAsia="黑体"/>
          <w:kern w:val="0"/>
          <w:sz w:val="32"/>
          <w:szCs w:val="32"/>
        </w:rPr>
        <w:br w:type="textWrapping"/>
      </w:r>
      <w:r>
        <w:rPr>
          <w:rFonts w:hint="eastAsia" w:ascii="仿宋" w:hAnsi="仿宋" w:eastAsia="仿宋"/>
          <w:kern w:val="0"/>
          <w:sz w:val="32"/>
          <w:szCs w:val="32"/>
        </w:rPr>
        <w:t>　　</w:t>
      </w:r>
      <w:r>
        <w:rPr>
          <w:rFonts w:hint="eastAsia" w:ascii="宋体" w:eastAsia="宋体" w:cs="宋体"/>
          <w:kern w:val="0"/>
          <w:sz w:val="32"/>
          <w:szCs w:val="32"/>
        </w:rPr>
        <w:t>第一条</w:t>
      </w:r>
      <w:r>
        <w:rPr>
          <w:rFonts w:hint="eastAsia" w:ascii="仿宋" w:hAnsi="仿宋" w:eastAsia="仿宋"/>
          <w:kern w:val="0"/>
          <w:sz w:val="32"/>
          <w:szCs w:val="32"/>
        </w:rPr>
        <w:t>　甲方依照法律、行政法规和本行业协会章程的规定，以及《江西省土地评估行业执业行为准则》、《江西省土地评估行业自律公约》和《江西省土地评估行业自律公约实施细则》的规定，对乙方全面履行《江西省土地评估行业自律公约》和《江西省土地评估行业自律公约实施细则》的自律行为进行监督管理。</w:t>
      </w:r>
    </w:p>
    <w:p>
      <w:pPr>
        <w:spacing w:line="560" w:lineRule="exact"/>
        <w:ind w:firstLine="641"/>
        <w:rPr>
          <w:rFonts w:hint="eastAsia" w:ascii="仿宋" w:hAnsi="仿宋" w:eastAsia="仿宋"/>
          <w:kern w:val="0"/>
          <w:sz w:val="32"/>
          <w:szCs w:val="32"/>
        </w:rPr>
      </w:pPr>
      <w:r>
        <w:rPr>
          <w:rFonts w:hint="eastAsia" w:ascii="宋体" w:eastAsia="宋体" w:cs="宋体"/>
          <w:kern w:val="0"/>
          <w:sz w:val="32"/>
          <w:szCs w:val="32"/>
        </w:rPr>
        <w:t>第二条</w:t>
      </w:r>
      <w:r>
        <w:rPr>
          <w:rFonts w:hint="eastAsia" w:ascii="仿宋" w:hAnsi="仿宋" w:eastAsia="仿宋"/>
          <w:kern w:val="0"/>
          <w:sz w:val="32"/>
          <w:szCs w:val="32"/>
        </w:rPr>
        <w:t xml:space="preserve">  甲方依照本《执行公约》第一条列举文件的各项规定，对乙方公平、公正地进行监督管理。</w:t>
      </w:r>
    </w:p>
    <w:p>
      <w:pPr>
        <w:spacing w:line="560" w:lineRule="exact"/>
        <w:ind w:firstLine="641"/>
        <w:rPr>
          <w:rFonts w:hint="eastAsia" w:ascii="仿宋" w:hAnsi="仿宋" w:eastAsia="仿宋"/>
          <w:kern w:val="0"/>
          <w:sz w:val="32"/>
          <w:szCs w:val="32"/>
        </w:rPr>
      </w:pPr>
      <w:r>
        <w:rPr>
          <w:rFonts w:hint="eastAsia" w:ascii="宋体" w:eastAsia="宋体" w:cs="宋体"/>
          <w:kern w:val="0"/>
          <w:sz w:val="32"/>
          <w:szCs w:val="32"/>
        </w:rPr>
        <w:t>第三条</w:t>
      </w:r>
      <w:r>
        <w:rPr>
          <w:rFonts w:hint="eastAsia" w:ascii="仿宋" w:hAnsi="仿宋" w:eastAsia="仿宋"/>
          <w:kern w:val="0"/>
          <w:sz w:val="32"/>
          <w:szCs w:val="32"/>
        </w:rPr>
        <w:t xml:space="preserve">  甲方在执行行业自律监督管理中，应当依法接受江西省评估行政管理部门和有关管理部门的指导和监督，认真听取和采纳乙方、客户和社会各方的合理化建议，认真执行好《江西省土地评估行业自律公约》和《江西省土地评估行业自律公约实施细则》，加强行业自律管理。</w:t>
      </w:r>
    </w:p>
    <w:p>
      <w:pPr>
        <w:spacing w:line="560" w:lineRule="exact"/>
        <w:ind w:firstLine="641"/>
        <w:rPr>
          <w:rFonts w:hint="eastAsia" w:ascii="黑体" w:hAnsi="黑体" w:eastAsia="黑体"/>
          <w:kern w:val="0"/>
          <w:sz w:val="32"/>
          <w:szCs w:val="32"/>
        </w:rPr>
      </w:pPr>
      <w:r>
        <w:rPr>
          <w:rFonts w:hint="eastAsia" w:ascii="黑体" w:hAnsi="黑体" w:eastAsia="黑体"/>
          <w:kern w:val="0"/>
          <w:sz w:val="32"/>
          <w:szCs w:val="32"/>
        </w:rPr>
        <w:t>二、乙方的权利和责任</w:t>
      </w:r>
    </w:p>
    <w:p>
      <w:pPr>
        <w:spacing w:line="560" w:lineRule="exact"/>
        <w:ind w:firstLine="641"/>
        <w:rPr>
          <w:rFonts w:hint="eastAsia" w:ascii="仿宋" w:hAnsi="仿宋" w:eastAsia="仿宋"/>
          <w:kern w:val="0"/>
          <w:sz w:val="32"/>
          <w:szCs w:val="32"/>
        </w:rPr>
      </w:pPr>
      <w:r>
        <w:rPr>
          <w:rFonts w:hint="eastAsia" w:ascii="宋体" w:eastAsia="宋体" w:cs="宋体"/>
          <w:kern w:val="0"/>
          <w:sz w:val="32"/>
          <w:szCs w:val="32"/>
        </w:rPr>
        <w:t>第四条</w:t>
      </w:r>
      <w:r>
        <w:rPr>
          <w:rFonts w:hint="eastAsia" w:ascii="仿宋" w:hAnsi="仿宋" w:eastAsia="仿宋"/>
          <w:kern w:val="0"/>
          <w:sz w:val="32"/>
          <w:szCs w:val="32"/>
        </w:rPr>
        <w:t xml:space="preserve">  乙方是《江西省土地评估行业自律公约》和《江西省土地评估行业自律公约实施细则》的履约方，自愿接受《江西省土地评估行业自律公约》和《江西省土地评估行业自律公约实施细则》的约束，自愿接受甲方的监督和管理。</w:t>
      </w:r>
    </w:p>
    <w:p>
      <w:pPr>
        <w:spacing w:line="560" w:lineRule="exact"/>
        <w:ind w:firstLine="641"/>
        <w:rPr>
          <w:rFonts w:hint="eastAsia" w:ascii="仿宋" w:hAnsi="仿宋" w:eastAsia="仿宋"/>
          <w:kern w:val="0"/>
          <w:sz w:val="32"/>
          <w:szCs w:val="32"/>
        </w:rPr>
      </w:pPr>
      <w:r>
        <w:rPr>
          <w:rFonts w:hint="eastAsia" w:ascii="宋体" w:eastAsia="宋体" w:cs="宋体"/>
          <w:kern w:val="0"/>
          <w:sz w:val="32"/>
          <w:szCs w:val="32"/>
        </w:rPr>
        <w:t>第五条</w:t>
      </w:r>
      <w:r>
        <w:rPr>
          <w:rFonts w:hint="eastAsia" w:ascii="仿宋" w:hAnsi="仿宋" w:eastAsia="仿宋"/>
          <w:kern w:val="0"/>
          <w:sz w:val="32"/>
          <w:szCs w:val="32"/>
        </w:rPr>
        <w:t xml:space="preserve">  乙方应当严格遵守和执行本《执行公约》第一条列举文件中的各项规定，实行自律管理。</w:t>
      </w:r>
    </w:p>
    <w:p>
      <w:pPr>
        <w:spacing w:line="560" w:lineRule="exact"/>
        <w:ind w:firstLine="641"/>
        <w:rPr>
          <w:rFonts w:hint="eastAsia" w:ascii="仿宋" w:hAnsi="仿宋" w:eastAsia="仿宋"/>
          <w:kern w:val="0"/>
          <w:sz w:val="32"/>
          <w:szCs w:val="32"/>
        </w:rPr>
      </w:pPr>
      <w:r>
        <w:rPr>
          <w:rFonts w:hint="eastAsia" w:ascii="宋体" w:eastAsia="宋体" w:cs="宋体"/>
          <w:kern w:val="0"/>
          <w:sz w:val="32"/>
          <w:szCs w:val="32"/>
        </w:rPr>
        <w:t>第六条</w:t>
      </w:r>
      <w:r>
        <w:rPr>
          <w:rFonts w:hint="eastAsia" w:ascii="仿宋" w:hAnsi="仿宋" w:eastAsia="仿宋"/>
          <w:kern w:val="0"/>
          <w:sz w:val="32"/>
          <w:szCs w:val="32"/>
        </w:rPr>
        <w:t xml:space="preserve">  乙方知晓作为甲方行业协会的会员，应当依法承担的法律责任和道德责任。在执业过程中，如有违反本《执行公约》第一条列举文件中的有关规定行为，自愿接受甲方依照本《执行公约》第一条列举文件中的相应处理和处罚规定所作出的的有关处理和处罚。</w:t>
      </w:r>
    </w:p>
    <w:p>
      <w:pPr>
        <w:spacing w:line="560" w:lineRule="exact"/>
        <w:ind w:firstLine="641"/>
        <w:rPr>
          <w:rFonts w:hint="eastAsia" w:ascii="黑体" w:hAnsi="黑体" w:eastAsia="黑体"/>
          <w:kern w:val="0"/>
          <w:sz w:val="32"/>
          <w:szCs w:val="32"/>
        </w:rPr>
      </w:pPr>
      <w:r>
        <w:rPr>
          <w:rFonts w:hint="eastAsia" w:ascii="黑体" w:hAnsi="黑体" w:eastAsia="黑体"/>
          <w:kern w:val="0"/>
          <w:sz w:val="32"/>
          <w:szCs w:val="32"/>
        </w:rPr>
        <w:t>三、其他</w:t>
      </w:r>
    </w:p>
    <w:p>
      <w:pPr>
        <w:spacing w:line="560" w:lineRule="exact"/>
        <w:ind w:firstLine="641"/>
        <w:rPr>
          <w:rFonts w:hint="eastAsia" w:ascii="仿宋" w:hAnsi="仿宋" w:eastAsia="仿宋"/>
          <w:kern w:val="0"/>
          <w:sz w:val="32"/>
          <w:szCs w:val="32"/>
        </w:rPr>
      </w:pPr>
      <w:r>
        <w:rPr>
          <w:rFonts w:hint="eastAsia" w:ascii="宋体" w:eastAsia="宋体" w:cs="宋体"/>
          <w:kern w:val="0"/>
          <w:sz w:val="32"/>
          <w:szCs w:val="32"/>
        </w:rPr>
        <w:t>第七条</w:t>
      </w:r>
      <w:r>
        <w:rPr>
          <w:rFonts w:hint="eastAsia" w:ascii="仿宋" w:hAnsi="仿宋" w:eastAsia="仿宋"/>
          <w:kern w:val="0"/>
          <w:sz w:val="32"/>
          <w:szCs w:val="32"/>
        </w:rPr>
        <w:t xml:space="preserve">  甲、乙双方在实施《江西省土地评估行业自律公约》和《江西省土地评估行业自律公约实施细则》中，应当相互支持、配合，共同营造良好的氛围，提高本行业的社会诚信度，更好地服务客户、服务经济社会发展。 </w:t>
      </w:r>
      <w:r>
        <w:rPr>
          <w:rFonts w:hint="eastAsia" w:ascii="仿宋" w:hAnsi="仿宋" w:eastAsia="仿宋"/>
          <w:kern w:val="0"/>
          <w:sz w:val="32"/>
          <w:szCs w:val="32"/>
        </w:rPr>
        <w:br w:type="textWrapping"/>
      </w:r>
      <w:r>
        <w:rPr>
          <w:rFonts w:hint="eastAsia" w:ascii="仿宋" w:hAnsi="仿宋" w:eastAsia="仿宋"/>
          <w:kern w:val="0"/>
          <w:sz w:val="32"/>
          <w:szCs w:val="32"/>
        </w:rPr>
        <w:t xml:space="preserve">　  </w:t>
      </w:r>
      <w:r>
        <w:rPr>
          <w:rFonts w:hint="eastAsia" w:ascii="宋体" w:eastAsia="宋体" w:cs="宋体"/>
          <w:kern w:val="0"/>
          <w:sz w:val="32"/>
          <w:szCs w:val="32"/>
        </w:rPr>
        <w:t>第八条</w:t>
      </w:r>
      <w:r>
        <w:rPr>
          <w:rFonts w:hint="eastAsia" w:ascii="仿宋" w:hAnsi="仿宋" w:eastAsia="仿宋"/>
          <w:kern w:val="0"/>
          <w:sz w:val="32"/>
          <w:szCs w:val="32"/>
        </w:rPr>
        <w:t>　本《执行公约》可依据有关法律法规和章程规章进行修订或补充；未尽事宜，可以协商确定。</w:t>
      </w:r>
      <w:r>
        <w:rPr>
          <w:rFonts w:hint="eastAsia" w:ascii="仿宋" w:hAnsi="仿宋" w:eastAsia="仿宋"/>
          <w:kern w:val="0"/>
          <w:sz w:val="32"/>
          <w:szCs w:val="32"/>
        </w:rPr>
        <w:br w:type="textWrapping"/>
      </w:r>
      <w:r>
        <w:rPr>
          <w:rFonts w:hint="eastAsia" w:ascii="仿宋" w:hAnsi="仿宋" w:eastAsia="仿宋"/>
          <w:kern w:val="0"/>
          <w:sz w:val="32"/>
          <w:szCs w:val="32"/>
        </w:rPr>
        <w:t>　　</w:t>
      </w:r>
      <w:r>
        <w:rPr>
          <w:rFonts w:hint="eastAsia" w:ascii="宋体" w:eastAsia="宋体" w:cs="宋体"/>
          <w:kern w:val="0"/>
          <w:sz w:val="32"/>
          <w:szCs w:val="32"/>
        </w:rPr>
        <w:t>第九条</w:t>
      </w:r>
      <w:r>
        <w:rPr>
          <w:rFonts w:hint="eastAsia" w:ascii="仿宋" w:hAnsi="仿宋" w:eastAsia="仿宋"/>
          <w:kern w:val="0"/>
          <w:sz w:val="32"/>
          <w:szCs w:val="32"/>
        </w:rPr>
        <w:t>　本《执行公约》自甲、乙双方签字并盖章后生效，对甲、乙双方具有约束力。　　</w:t>
      </w:r>
      <w:r>
        <w:rPr>
          <w:rFonts w:hint="eastAsia" w:ascii="仿宋" w:hAnsi="仿宋" w:eastAsia="仿宋"/>
          <w:kern w:val="0"/>
          <w:sz w:val="32"/>
          <w:szCs w:val="32"/>
        </w:rPr>
        <w:br w:type="textWrapping"/>
      </w:r>
      <w:r>
        <w:rPr>
          <w:rFonts w:hint="eastAsia" w:ascii="仿宋" w:hAnsi="仿宋" w:eastAsia="仿宋"/>
          <w:kern w:val="0"/>
          <w:sz w:val="32"/>
          <w:szCs w:val="32"/>
        </w:rPr>
        <w:t>　　</w:t>
      </w:r>
      <w:r>
        <w:rPr>
          <w:rFonts w:hint="eastAsia" w:ascii="宋体" w:eastAsia="宋体" w:cs="宋体"/>
          <w:kern w:val="0"/>
          <w:sz w:val="32"/>
          <w:szCs w:val="32"/>
        </w:rPr>
        <w:t>第十条</w:t>
      </w:r>
      <w:r>
        <w:rPr>
          <w:rFonts w:hint="eastAsia" w:ascii="仿宋" w:hAnsi="仿宋" w:eastAsia="仿宋"/>
          <w:kern w:val="0"/>
          <w:sz w:val="32"/>
          <w:szCs w:val="32"/>
        </w:rPr>
        <w:t xml:space="preserve">  本执行公约一式六份，甲、乙双方和鉴证方各存两份。</w:t>
      </w:r>
    </w:p>
    <w:p>
      <w:pPr>
        <w:ind w:firstLine="640" w:firstLineChars="200"/>
        <w:rPr>
          <w:rFonts w:hint="eastAsia" w:ascii="仿宋" w:hAnsi="仿宋" w:eastAsia="仿宋"/>
          <w:kern w:val="0"/>
          <w:sz w:val="32"/>
          <w:szCs w:val="32"/>
        </w:rPr>
      </w:pPr>
    </w:p>
    <w:p>
      <w:pPr>
        <w:rPr>
          <w:rFonts w:hint="eastAsia" w:ascii="仿宋" w:hAnsi="仿宋" w:eastAsia="仿宋"/>
          <w:kern w:val="0"/>
          <w:sz w:val="32"/>
          <w:szCs w:val="32"/>
        </w:rPr>
      </w:pPr>
      <w:r>
        <w:rPr>
          <w:rFonts w:hint="eastAsia" w:ascii="仿宋" w:hAnsi="仿宋" w:eastAsia="仿宋"/>
          <w:kern w:val="0"/>
          <w:sz w:val="32"/>
          <w:szCs w:val="32"/>
        </w:rPr>
        <w:t>甲方：</w:t>
      </w:r>
      <w:r>
        <w:rPr>
          <w:rFonts w:hint="eastAsia" w:ascii="仿宋" w:hAnsi="仿宋" w:eastAsia="仿宋"/>
          <w:b/>
          <w:bCs/>
          <w:kern w:val="0"/>
          <w:sz w:val="32"/>
          <w:szCs w:val="32"/>
          <w:lang w:val="en-US" w:eastAsia="zh-CN"/>
        </w:rPr>
        <w:t>江西省自然资源评价评估行业协会行业自律委员会</w:t>
      </w:r>
    </w:p>
    <w:p>
      <w:pPr>
        <w:ind w:firstLine="3520" w:firstLineChars="1100"/>
        <w:rPr>
          <w:rFonts w:hint="eastAsia" w:ascii="仿宋" w:hAnsi="仿宋" w:eastAsia="仿宋"/>
          <w:kern w:val="0"/>
          <w:sz w:val="32"/>
          <w:szCs w:val="32"/>
        </w:rPr>
      </w:pPr>
      <w:r>
        <w:rPr>
          <w:rFonts w:hint="eastAsia" w:ascii="仿宋" w:hAnsi="仿宋" w:eastAsia="仿宋"/>
          <w:kern w:val="0"/>
          <w:sz w:val="32"/>
          <w:szCs w:val="32"/>
        </w:rPr>
        <w:t>（自律委员会主任签字并机构盖章）</w:t>
      </w:r>
    </w:p>
    <w:p>
      <w:pPr>
        <w:ind w:firstLine="640" w:firstLineChars="200"/>
        <w:rPr>
          <w:rFonts w:hint="eastAsia" w:ascii="仿宋" w:hAnsi="仿宋" w:eastAsia="仿宋"/>
          <w:kern w:val="0"/>
          <w:sz w:val="32"/>
          <w:szCs w:val="32"/>
        </w:rPr>
      </w:pPr>
    </w:p>
    <w:p>
      <w:pPr>
        <w:rPr>
          <w:rFonts w:hint="eastAsia" w:ascii="仿宋" w:hAnsi="仿宋" w:eastAsia="仿宋"/>
          <w:kern w:val="0"/>
          <w:sz w:val="32"/>
          <w:szCs w:val="32"/>
        </w:rPr>
      </w:pPr>
      <w:r>
        <w:rPr>
          <w:rFonts w:hint="eastAsia" w:ascii="仿宋" w:hAnsi="仿宋" w:eastAsia="仿宋"/>
          <w:kern w:val="0"/>
          <w:sz w:val="32"/>
          <w:szCs w:val="32"/>
        </w:rPr>
        <w:t>乙方：                       （法人代</w:t>
      </w:r>
      <w:bookmarkStart w:id="0" w:name="_GoBack"/>
      <w:bookmarkEnd w:id="0"/>
      <w:r>
        <w:rPr>
          <w:rFonts w:hint="eastAsia" w:ascii="仿宋" w:hAnsi="仿宋" w:eastAsia="仿宋"/>
          <w:kern w:val="0"/>
          <w:sz w:val="32"/>
          <w:szCs w:val="32"/>
        </w:rPr>
        <w:t>表签字并单位盖章）</w:t>
      </w:r>
    </w:p>
    <w:p>
      <w:pPr>
        <w:rPr>
          <w:rFonts w:hint="eastAsia" w:ascii="仿宋" w:hAnsi="仿宋" w:eastAsia="仿宋"/>
          <w:kern w:val="0"/>
          <w:sz w:val="32"/>
          <w:szCs w:val="32"/>
        </w:rPr>
      </w:pPr>
    </w:p>
    <w:p>
      <w:pPr>
        <w:rPr>
          <w:rFonts w:hint="eastAsia" w:ascii="仿宋" w:hAnsi="仿宋" w:eastAsia="仿宋"/>
          <w:kern w:val="0"/>
          <w:sz w:val="32"/>
          <w:szCs w:val="32"/>
        </w:rPr>
      </w:pPr>
    </w:p>
    <w:p>
      <w:pPr>
        <w:pStyle w:val="3"/>
        <w:shd w:val="clear" w:color="auto" w:fill="FFFFFF"/>
        <w:spacing w:before="0" w:beforeAutospacing="0" w:after="240" w:afterAutospacing="0" w:line="400" w:lineRule="exact"/>
        <w:rPr>
          <w:rFonts w:hint="eastAsia"/>
        </w:rPr>
      </w:pPr>
      <w:r>
        <w:rPr>
          <w:rFonts w:hint="eastAsia" w:ascii="仿宋" w:hAnsi="仿宋" w:eastAsia="仿宋"/>
          <w:sz w:val="32"/>
          <w:szCs w:val="32"/>
        </w:rPr>
        <w:t>　　                                    年   月   日</w:t>
      </w:r>
    </w:p>
    <w:p/>
    <w:sectPr>
      <w:footerReference r:id="rId3" w:type="even"/>
      <w:pgSz w:w="11906" w:h="16838"/>
      <w:pgMar w:top="1246" w:right="1800" w:bottom="935" w:left="16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Malgun Gothic Semilight">
    <w:panose1 w:val="020B0502040204020203"/>
    <w:charset w:val="86"/>
    <w:family w:val="swiss"/>
    <w:pitch w:val="default"/>
    <w:sig w:usb0="900002AF" w:usb1="01D77CFB" w:usb2="00000012" w:usb3="00000000" w:csb0="203E01BD" w:csb1="D7FF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9368C4"/>
    <w:rsid w:val="30505507"/>
    <w:rsid w:val="41FD6F79"/>
    <w:rsid w:val="4D4074EC"/>
    <w:rsid w:val="5A9368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宋体" w:eastAsia="仿宋_GB2312" w:cs="Times New Roman"/>
      <w:kern w:val="2"/>
      <w:sz w:val="18"/>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2019-03-28T07:45:00Z</dcterms:created>
  <dc:creator>咪妖幺</dc:creator>
  <cp:lastModifiedBy>91383</cp:lastModifiedBy>
  <dcterms:modified xsi:type="dcterms:W3CDTF">2020-09-07T08:00:29Z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